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926" w:type="dxa"/>
        <w:gridCol w:w="4872" w:type="dxa"/>
        <w:gridCol w:w="100" w:type="dxa"/>
        <w:gridCol w:w="23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7272" w:type="dxa"/>
            <w:tcBorders>
              <w:bottom w:val="single" w:sz="12" w:color="66B9C1"/>
            </w:tcBorders>
            <w:gridSpan w:val="2"/>
            <w:noWrap/>
          </w:tcPr>
          <w:p>
            <w:pPr/>
            <w:r>
              <w:rPr>
                <w:color w:val="66B9C1"/>
                <w:sz w:val="48"/>
                <w:szCs w:val="48"/>
                <w:b w:val="1"/>
                <w:bCs w:val="1"/>
              </w:rPr>
              <w:t xml:space="preserve">АНАЛІТИЧНА ДОВІДКА</w:t>
            </w:r>
          </w:p>
        </w:tc>
        <w:tc>
          <w:tcPr>
            <w:tcW w:w="100" w:type="dxa"/>
            <w:vMerge w:val="restart"/>
            <w:noWrap/>
          </w:tcPr>
          <w:p/>
        </w:tc>
        <w:tc>
          <w:tcPr>
            <w:tcW w:w="35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vMerge w:val="restart"/>
            <w:noWrap/>
          </w:tcPr>
          <w:p/>
        </w:tc>
      </w:tr>
      <w:tr>
        <w:trPr/>
        <w:tc>
          <w:tcPr>
            <w:tcW w:w="2926" w:type="dxa"/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Повне ім'я</w:t>
            </w:r>
          </w:p>
        </w:tc>
        <w:tc>
          <w:tcPr>
            <w:tcW w:w="4872" w:type="dxa"/>
            <w:tcBorders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ЛАЗЕБНИК ЯРОСЛАВ ІГОРОВИЧ </w:t>
            </w:r>
          </w:p>
        </w:tc>
        <w:tc>
          <w:tcPr>
            <w:tcW w:w="100" w:type="dxa"/>
            <w:vMerge w:val="continue"/>
            <w:noWrap/>
          </w:tcPr>
          <w:p/>
        </w:tc>
        <w:tc>
          <w:tcPr>
            <w:tcW w:w="2300" w:type="dxa"/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Назва суду</w:t>
            </w:r>
          </w:p>
        </w:tc>
        <w:tc>
          <w:tcPr>
            <w:tcBorders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Головне управління поліції в київській області корпус оперативно раптової дії(стрілецький)</w:t>
            </w:r>
          </w:p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народження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РНОКПП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  <w:bottom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Паспорт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  <w:bottom w:val="single" w:sz="12" w:color="66B9C1"/>
            </w:tcBorders>
            <w:vMerge w:val="continue"/>
            <w:noWrap/>
          </w:tcPr>
          <w:p/>
        </w:tc>
      </w:tr>
    </w:tbl>
    <w:p/>
    <w:p>
      <w:pPr>
        <w:pStyle w:val="Heading1"/>
      </w:pPr>
      <w:bookmarkStart w:id="0" w:name="_Toc0"/>
      <w:r>
        <w:t>Загальні відомості</w:t>
      </w:r>
      <w:bookmarkEnd w:id="0"/>
    </w:p>
    <w:tbl>
      <w:tblGrid>
        <w:gridCol w:w="7011" w:type="dxa"/>
        <w:gridCol w:w="100" w:type="dxa"/>
        <w:gridCol w:w="7011" w:type="dxa"/>
      </w:tblGrid>
      <w:tblPr>
        <w:tblW w:w="0" w:type="auto"/>
        <w:tblLayout w:type="autofit"/>
        <w:tblCellMar>
          <w:top w:w="0" w:type="dxa"/>
          <w:left w:w="0" w:type="dxa"/>
          <w:right w:w="0" w:type="dxa"/>
          <w:bottom w:w="0" w:type="dxa"/>
        </w:tblCellMar>
      </w:tblPr>
      <w:tr>
        <w:trPr/>
        <w:tc>
          <w:tcPr>
            <w:tcW w:w="7011" w:type="dxa"/>
            <w:noWrap/>
          </w:tcPr>
          <w:tbl>
            <w:tblGrid>
              <w:gridCol w:w="2926" w:type="dxa"/>
              <w:gridCol w:w="4885" w:type="dxa"/>
            </w:tblGrid>
            <w:tblPr>
              <w:tblW w:w="0" w:type="auto"/>
              <w:tblLayout w:type="autofit"/>
              <w:tblCellMar>
                <w:top w:w="57" w:type="dxa"/>
                <w:left w:w="114" w:type="dxa"/>
                <w:right w:w="114" w:type="dxa"/>
                <w:bottom w:w="57" w:type="dxa"/>
              </w:tblCellMar>
            </w:tblPr>
            <w:tr>
              <w:trPr/>
              <w:tc>
                <w:tcPr>
                  <w:tcW w:w="2926" w:type="dxa"/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Громадянство</w:t>
                  </w:r>
                </w:p>
              </w:tc>
              <w:tc>
                <w:tcPr>
                  <w:tcW w:w="4885" w:type="dxa"/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tcW w:w="2926" w:type="dxa"/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Місце народження</w:t>
                  </w:r>
                </w:p>
              </w:tc>
              <w:tc>
                <w:tcPr>
                  <w:tcW w:w="4885" w:type="dxa"/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Сімейний стан</w:t>
                  </w:r>
                </w:p>
              </w:tc>
              <w:tc>
                <w:tcPr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gridSpan w:val="2"/>
                  <w:noWrap/>
                </w:tcPr>
                <w:p/>
              </w:tc>
            </w:tr>
          </w:tbl>
          <w:p/>
        </w:tc>
        <w:tc>
          <w:tcPr>
            <w:tcW w:w="100" w:type="dxa"/>
            <w:noWrap/>
          </w:tcPr>
          <w:p/>
        </w:tc>
        <w:tc>
          <w:tcPr>
            <w:tcW w:w="7011" w:type="dxa"/>
            <w:noWrap/>
          </w:tcPr>
          <w:tbl>
            <w:tblGrid>
              <w:gridCol w:w="7011" w:type="dxa"/>
            </w:tblGrid>
            <w:tblPr>
              <w:tblW w:w="0" w:type="auto"/>
              <w:tblLayout w:type="autofit"/>
              <w:tblCellMar>
                <w:top w:w="57" w:type="dxa"/>
                <w:left w:w="114" w:type="dxa"/>
                <w:right w:w="114" w:type="dxa"/>
                <w:bottom w:w="57" w:type="dxa"/>
              </w:tblCellMar>
            </w:tblPr>
            <w:tr>
              <w:trPr/>
              <w:tc>
                <w:tcPr>
                  <w:tcW w:w="7011" w:type="dxa"/>
                  <w:tcBorders>
                    <w:top w:val="single" w:sz="12" w:color="66B9C1"/>
                    <w:left w:val="single" w:sz="12" w:color="66B9C1"/>
                    <w:right w:val="single" w:sz="12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Освіта</w:t>
                  </w:r>
                </w:p>
              </w:tc>
            </w:tr>
            <w:tr>
              <w:trPr/>
              <w:tc>
                <w:tcPr>
                  <w:tcW w:w="7011" w:type="dxa"/>
                  <w:tcBorders>
                    <w:top w:val="single" w:sz="12" w:color="66B9C1"/>
                    <w:left w:val="single" w:sz="12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</w:tbl>
          <w:p/>
        </w:tc>
      </w:tr>
    </w:tbl>
    <w:p/>
    <w:p>
      <w:pPr>
        <w:pStyle w:val="Heading2"/>
      </w:pPr>
      <w:bookmarkStart w:id="1" w:name="_Toc1"/>
      <w:r>
        <w:t>Контактні дані</w:t>
      </w:r>
      <w:bookmarkEnd w:id="1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Адреса реєстрації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Адреса проживання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Номер телефону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Email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2" w:name="_Toc2"/>
      <w:r>
        <w:t>Місця роботи</w:t>
      </w:r>
      <w:bookmarkEnd w:id="2"/>
    </w:p>
    <w:tbl>
      <w:tblGrid>
        <w:gridCol w:w="1063" w:type="dxa"/>
        <w:gridCol w:w="1063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63" w:type="dxa"/>
            <w:tcBorders>
              <w:top w:val="single" w:sz="12" w:color="66B9C1"/>
              <w:left w:val="single" w:sz="12" w:color="66B9C1"/>
              <w:bottom w:val="single" w:sz="12" w:color="66B9C1"/>
            </w:tcBorders>
            <w:gridSpan w:val="2"/>
            <w:noWrap/>
          </w:tcPr>
          <w:p/>
        </w:tc>
        <w:tc>
          <w:tcPr>
            <w:tcW w:w="1063" w:type="dxa"/>
            <w:tcBorders>
              <w:top w:val="single" w:sz="12" w:color="66B9C1"/>
              <w:bottom w:val="single" w:sz="12" w:color="66B9C1"/>
            </w:tcBorders>
            <w:gridSpan w:val="2"/>
            <w:noWrap/>
          </w:tcPr>
          <w:p/>
        </w:tc>
        <w:tc>
          <w:tcPr>
            <w:tcW w:w="8646" w:type="dxa"/>
            <w:tcBorders>
              <w:top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</w:tbl>
    <w:p/>
    <w:p>
      <w:pPr>
        <w:pStyle w:val="Heading2"/>
      </w:pPr>
      <w:bookmarkStart w:id="3" w:name="_Toc3"/>
      <w:r>
        <w:t>Документи, що породжують правові наслідки</w:t>
      </w:r>
      <w:bookmarkEnd w:id="3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/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Пункт індикатора недоброчесності</w:t>
            </w:r>
          </w:p>
        </w:tc>
      </w:tr>
    </w:tbl>
    <w:p/>
    <w:p>
      <w:pPr>
        <w:pStyle w:val="Heading2"/>
      </w:pPr>
      <w:bookmarkStart w:id="4" w:name="_Toc4"/>
      <w:r>
        <w:t>Інтернет та медіаактивність</w:t>
      </w:r>
      <w:bookmarkEnd w:id="4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Соціальні мережі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Співбесіди ВККСУ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Інші співбесіди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Відео за участі особи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1"/>
      </w:pPr>
      <w:bookmarkStart w:id="5" w:name="_Toc5"/>
      <w:r>
        <w:t>Пов'язані особи</w:t>
      </w:r>
      <w:bookmarkEnd w:id="5"/>
    </w:p>
    <w:p>
      <w:pPr>
        <w:pStyle w:val="Heading2"/>
      </w:pPr>
      <w:bookmarkStart w:id="6" w:name="_Toc6"/>
      <w:r>
        <w:t>Члени сім'ї</w:t>
      </w:r>
      <w:bookmarkEnd w:id="6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Буханевич Дарія Олексіївна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рідна сестра 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Період сімейних відносин: 2016-2021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Буханевич Софія Олексіївна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рідна сестра 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Період сімейних відносин: 2016-2021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Буханевич Віта Анатоліївна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мати 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Період сімейних відносин: 2016-2021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Лазебник Галина Петрівна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баба 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Період сімейних відносин: 2016-2021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</w:tbl>
    <w:p/>
    <w:p>
      <w:pPr>
        <w:pStyle w:val="Heading2"/>
      </w:pPr>
      <w:bookmarkStart w:id="7" w:name="_Toc7"/>
      <w:r>
        <w:t>Близькі особи (родичі)</w:t>
      </w:r>
      <w:bookmarkEnd w:id="7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/>
    <w:p>
      <w:pPr>
        <w:pStyle w:val="Heading2"/>
      </w:pPr>
      <w:bookmarkStart w:id="8" w:name="_Toc8"/>
      <w:r>
        <w:t>Рекомендації</w:t>
      </w:r>
      <w:bookmarkEnd w:id="8"/>
    </w:p>
    <w:tbl>
      <w:tblGrid>
        <w:gridCol w:w="4126" w:type="dxa"/>
        <w:gridCol w:w="6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4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6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/>
    <w:p>
      <w:pPr>
        <w:pStyle w:val="Heading2"/>
      </w:pPr>
      <w:bookmarkStart w:id="9" w:name="_Toc9"/>
      <w:r>
        <w:t>Інші пов'язані особи</w:t>
      </w:r>
      <w:bookmarkEnd w:id="9"/>
    </w:p>
    <w:tbl>
      <w:tblGrid>
        <w:gridCol w:w="100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</w:tbl>
    <w:p/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0" w:name="_Toc10"/>
      <w:r>
        <w:t>Майно</w:t>
      </w:r>
      <w:bookmarkEnd w:id="10"/>
    </w:p>
    <w:p>
      <w:pPr>
        <w:pStyle w:val="Heading2"/>
      </w:pPr>
      <w:bookmarkStart w:id="11" w:name="_Toc11"/>
      <w:r>
        <w:t>Об'єкти нерухомого майна</w:t>
      </w:r>
      <w:bookmarkEnd w:id="11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Житловий будинок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місто Васильків, Район населеного пункту: Обухівський, Назва області: Київська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20.07.1995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63,00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Лазебник Галина Петрівна  (баба)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(2016-2021)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2"/>
      </w:pPr>
      <w:bookmarkStart w:id="12" w:name="_Toc12"/>
      <w:r>
        <w:t>Транспортні засоби</w:t>
      </w:r>
      <w:bookmarkEnd w:id="12"/>
    </w:p>
    <w:tbl>
      <w:tblGrid>
        <w:gridCol w:w="1500" w:type="dxa"/>
        <w:gridCol w:w="85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Марка/Модель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Рік випуску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Державний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VIN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Задекларована дата виникнення права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ЛАЗЕБНИК ЯРОСЛАВ ІГОРОВИЧ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Лазебник Галина Петрівна  (баба)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Буханевич Віта Анатоліївна  (мати)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Буханевич Софія Олексіївна  (рідна сестра)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Буханевич Дарія Олексіївна  (рідна сестра)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2"/>
      </w:pPr>
      <w:bookmarkStart w:id="13" w:name="_Toc13"/>
      <w:r>
        <w:t>Цінне рухоме майно</w:t>
      </w:r>
      <w:bookmarkEnd w:id="13"/>
    </w:p>
    <w:tbl>
      <w:tblGrid>
        <w:gridCol w:w="1500" w:type="dxa"/>
        <w:gridCol w:w="85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ЛАЗЕБНИК ЯРОСЛАВ ІГОРОВИЧ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Лазебник Галина Петрівна  (баба)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Буханевич Віта Анатоліївна  (мати)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Буханевич Софія Олексіївна  (рідна сестра)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Буханевич Дарія Олексіївна  (рідна сестра)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4" w:name="_Toc14"/>
      <w:r>
        <w:t>Фінансові показники</w:t>
      </w:r>
      <w:bookmarkEnd w:id="14"/>
    </w:p>
    <w:p>
      <w:pPr>
        <w:pStyle w:val="Heading2"/>
      </w:pPr>
      <w:bookmarkStart w:id="15" w:name="_Toc15"/>
      <w:r>
        <w:t>Доходи та витрати</w:t>
      </w:r>
      <w:bookmarkEnd w:id="15"/>
    </w:p>
    <w:tbl>
      <w:tblGrid>
        <w:gridCol w:w="800" w:type="dxa"/>
        <w:gridCol w:w="1995" w:type="dxa"/>
        <w:gridCol w:w="1995" w:type="dxa"/>
        <w:gridCol w:w="1995" w:type="dxa"/>
        <w:gridCol w:w="1995" w:type="dxa"/>
        <w:gridCol w:w="1995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800" w:type="dxa"/>
            <w:vAlign w:val="center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Рік</w:t>
            </w:r>
          </w:p>
        </w:tc>
        <w:tc>
          <w:tcPr>
            <w:tcW w:w="3988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Сукупний дохід сім’ї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Витрати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Грошові активи на кінець року 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Різниця між доходами та витратами</w:t>
            </w:r>
          </w:p>
        </w:tc>
      </w:tr>
      <w:tr>
        <w:trPr/>
        <w:tc>
          <w:tcPr>
            <w:tcW w:w="800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vAlign w:val="center"/>
            <w:tcBorders>
              <w:top w:val="single" w:sz="6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НАЗК</w:t>
            </w:r>
          </w:p>
        </w:tc>
        <w:tc>
          <w:tcPr>
            <w:tcW w:w="1995" w:type="dxa"/>
            <w:vAlign w:val="center"/>
            <w:tcBorders>
              <w:top w:val="single" w:sz="6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ДРФО</w:t>
            </w:r>
          </w:p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2016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32 100,00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291 125,00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-259 025,00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2017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91 977,00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422 930,00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-330 953,00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2018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114 344,00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510 685,00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-396 341,00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2019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160 442,00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647 390,00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-486 948,00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172 381,00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672 965,00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-500 584,00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2021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177 973,00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869 550,00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-691 577,00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2022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177 973,00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869 550,00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-691 577,00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2023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19 500,00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173 910,00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-154 410,00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2024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401 008,00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173 910,00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227 098,00</w:t>
            </w:r>
          </w:p>
        </w:tc>
      </w:tr>
    </w:tbl>
    <w:p/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6" w:name="_Toc16"/>
      <w:r>
        <w:t>Факти, важливі при оцінюванні</w:t>
      </w:r>
      <w:bookmarkEnd w:id="16"/>
    </w:p>
    <w:p>
      <w:pPr>
        <w:pStyle w:val="Heading2"/>
      </w:pPr>
      <w:bookmarkStart w:id="17" w:name="_Toc17"/>
      <w:r>
        <w:t>Порушення критеріїв доброчесності</w:t>
      </w:r>
      <w:bookmarkEnd w:id="17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18" w:name="_Toc18"/>
      <w:r>
        <w:t>Інші корисні факти</w:t>
      </w:r>
      <w:bookmarkEnd w:id="18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19" w:name="_Toc19"/>
      <w:r>
        <w:t>Обставини, які варто додатково з'ясувати (запити, запитання)</w:t>
      </w:r>
      <w:bookmarkEnd w:id="19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sectPr>
      <w:pgSz w:orient="portrait" w:w="11905.511811023622" w:h="16837.79527559055"/>
      <w:pgMar w:top="1134" w:right="567" w:bottom="1134" w:left="56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5333B60E"/>
    <w:multiLevelType w:val="multilevel"/>
    <w:lvl w:ilvl="0">
      <w:start w:val="1"/>
      <w:numFmt w:val="bullet"/>
      <w:suff w:val="tab"/>
      <w:lvlText w:val="•"/>
      <w:pPr>
        <w:tabs>
          <w:tab w:val="num" w:pos="720"/>
        </w:tabs>
        <w:ind w:left="360" w:hanging="360"/>
      </w:pPr>
      <w:rPr>
        <w:rFonts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uk-UA" w:eastAsia="uk-UA" w:bidi="uk-UA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4"/>
        <w:szCs w:val="24"/>
        <w:lang w:val="uk-UA" w:eastAsia="uk-UA" w:bidi="uk-UA"/>
      </w:rPr>
    </w:rPrDefault>
  </w:docDefaults>
  <w:style w:type="paragraph" w:default="1" w:styleId="Normal">
    <w:name w:val="Normal"/>
    <w:pPr>
      <w:spacing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/>
    <w:rPr>
      <w:color w:val="66B9C1"/>
      <w:sz w:val="48"/>
      <w:szCs w:val="48"/>
      <w:b w:val="1"/>
      <w:bCs w:val="1"/>
    </w:rPr>
  </w:style>
  <w:style w:type="paragraph" w:styleId="Heading2">
    <w:link w:val="Heading2Char"/>
    <w:name w:val="heading 2"/>
    <w:basedOn w:val="Normal"/>
    <w:pPr/>
    <w:rPr>
      <w:color w:val="66B9C1"/>
      <w:sz w:val="36"/>
      <w:szCs w:val="3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2026-05-31T13:21:55+00:00</dcterms:created>
  <dcterms:modified xsi:type="dcterms:W3CDTF">2026-05-31T13:21:55+00:00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